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3EA" w:rsidRPr="00386505" w:rsidRDefault="005F13EA" w:rsidP="00386505">
      <w:pPr>
        <w:jc w:val="center"/>
        <w:rPr>
          <w:b/>
          <w:i/>
          <w:sz w:val="40"/>
          <w:szCs w:val="40"/>
        </w:rPr>
      </w:pPr>
      <w:r w:rsidRPr="00AF5E1E">
        <w:rPr>
          <w:b/>
          <w:i/>
          <w:sz w:val="40"/>
          <w:szCs w:val="40"/>
        </w:rPr>
        <w:t>Методика</w:t>
      </w:r>
    </w:p>
    <w:p w:rsidR="005F13EA" w:rsidRPr="00386505" w:rsidRDefault="005F13EA" w:rsidP="00386505">
      <w:pPr>
        <w:jc w:val="center"/>
        <w:rPr>
          <w:b/>
          <w:i/>
          <w:sz w:val="40"/>
          <w:szCs w:val="40"/>
        </w:rPr>
      </w:pPr>
      <w:r w:rsidRPr="00AF5E1E">
        <w:rPr>
          <w:b/>
          <w:i/>
          <w:sz w:val="40"/>
          <w:szCs w:val="40"/>
        </w:rPr>
        <w:t xml:space="preserve">проведения практических работ по </w:t>
      </w:r>
      <w:r>
        <w:rPr>
          <w:b/>
          <w:i/>
          <w:sz w:val="40"/>
          <w:szCs w:val="40"/>
        </w:rPr>
        <w:t xml:space="preserve">                              </w:t>
      </w:r>
      <w:r w:rsidRPr="00AF5E1E">
        <w:rPr>
          <w:b/>
          <w:i/>
          <w:sz w:val="40"/>
          <w:szCs w:val="40"/>
        </w:rPr>
        <w:t>географии 6-9 кл.</w:t>
      </w:r>
    </w:p>
    <w:p w:rsidR="005F13EA" w:rsidRDefault="005F13EA" w:rsidP="0038650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Подготовила </w:t>
      </w:r>
    </w:p>
    <w:p w:rsidR="005F13EA" w:rsidRDefault="005F13EA" w:rsidP="0038650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учитель географии </w:t>
      </w:r>
    </w:p>
    <w:p w:rsidR="005F13EA" w:rsidRDefault="005F13EA" w:rsidP="00386505">
      <w:pPr>
        <w:jc w:val="right"/>
        <w:rPr>
          <w:sz w:val="28"/>
          <w:szCs w:val="28"/>
        </w:rPr>
      </w:pPr>
      <w:r>
        <w:rPr>
          <w:sz w:val="28"/>
          <w:szCs w:val="28"/>
        </w:rPr>
        <w:t>ТЛ им .И. Вазов</w:t>
      </w:r>
    </w:p>
    <w:p w:rsidR="005F13EA" w:rsidRDefault="005F13EA" w:rsidP="0038650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Илиева Н. И. </w:t>
      </w:r>
    </w:p>
    <w:p w:rsidR="005F13EA" w:rsidRDefault="005F13EA" w:rsidP="00386505">
      <w:pPr>
        <w:jc w:val="right"/>
        <w:rPr>
          <w:sz w:val="28"/>
          <w:szCs w:val="28"/>
        </w:rPr>
      </w:pPr>
    </w:p>
    <w:p w:rsidR="005F13EA" w:rsidRPr="007D51B4" w:rsidRDefault="005F13EA" w:rsidP="00386505">
      <w:pPr>
        <w:jc w:val="right"/>
        <w:rPr>
          <w:sz w:val="28"/>
          <w:szCs w:val="28"/>
        </w:rPr>
      </w:pPr>
    </w:p>
    <w:p w:rsidR="005F13EA" w:rsidRDefault="005F13EA" w:rsidP="0003131A">
      <w:r w:rsidRPr="007D51B4">
        <w:rPr>
          <w:rStyle w:val="Strong"/>
        </w:rPr>
        <w:tab/>
      </w:r>
      <w:r w:rsidRPr="00AF5E1E">
        <w:rPr>
          <w:rStyle w:val="Strong"/>
          <w:u w:val="single"/>
        </w:rPr>
        <w:t>Практическая работа – вид учебной деятельности учащихся с целью углубления и закрепления теоретических знаний применения знаний и умений на практике, развития навыков самостоятельного моделирования, прогнозирования и оценки. Проводятся после изучения темы или раздела. Они включаются в учебную программу, и их выполнение обязательно.</w:t>
      </w:r>
    </w:p>
    <w:p w:rsidR="005F13EA" w:rsidRDefault="005F13EA" w:rsidP="0003131A">
      <w:r>
        <w:t xml:space="preserve">     </w:t>
      </w:r>
      <w:r w:rsidRPr="00AF5E1E">
        <w:t>В практике современного обучения географии программной практической работой называют самые разные по образовательным целям, содержанию, уровню и степени самостоятельности, а также способам выполнения работы с разными формами представления их результатов.</w:t>
      </w:r>
    </w:p>
    <w:p w:rsidR="005F13EA" w:rsidRDefault="005F13EA">
      <w:r w:rsidRPr="0003131A">
        <w:t xml:space="preserve"> </w:t>
      </w:r>
      <w:r>
        <w:t>Согласно учебному плану на уроках географии практические работы начинают проводиться с 5-го класса. По содержанию и тематике они различны. Возьмем к примеру практическую работу  , которая проводится в 9-м классе, согласно национальной программе  обучения, « Экономико-географическая характеристика предприятия своего населенного пункта.»  На эту работу отводится 2 часа. На  одном уроке дети посещают предприятие, с целью получения необходимых данных, а на  втором уроке эти данные обрабатываются и систематизируются. При проведении данной работы учащиеся закрепляют навыки построения таблиц, диаграмм, графиков и умение правильно их читать и анализировать и делать соответствующие выводы.</w:t>
      </w:r>
    </w:p>
    <w:p w:rsidR="005F13EA" w:rsidRDefault="005F13EA"/>
    <w:p w:rsidR="005F13EA" w:rsidRDefault="005F13EA">
      <w:pPr>
        <w:rPr>
          <w:b/>
          <w:i/>
          <w:sz w:val="28"/>
          <w:szCs w:val="28"/>
        </w:rPr>
      </w:pPr>
      <w:r w:rsidRPr="00AF070E">
        <w:rPr>
          <w:b/>
          <w:i/>
          <w:sz w:val="28"/>
          <w:szCs w:val="28"/>
        </w:rPr>
        <w:t xml:space="preserve">    </w:t>
      </w:r>
    </w:p>
    <w:p w:rsidR="005F13EA" w:rsidRPr="00AF070E" w:rsidRDefault="005F13EA">
      <w:pPr>
        <w:rPr>
          <w:b/>
          <w:i/>
          <w:sz w:val="28"/>
          <w:szCs w:val="28"/>
        </w:rPr>
      </w:pPr>
      <w:r w:rsidRPr="00AF070E">
        <w:rPr>
          <w:b/>
          <w:i/>
          <w:sz w:val="28"/>
          <w:szCs w:val="28"/>
        </w:rPr>
        <w:t>Характеристика промышленного предприятия « Милина».</w:t>
      </w:r>
    </w:p>
    <w:p w:rsidR="005F13EA" w:rsidRDefault="005F13EA">
      <w:pPr>
        <w:rPr>
          <w:i/>
          <w:sz w:val="28"/>
          <w:szCs w:val="28"/>
        </w:rPr>
      </w:pPr>
    </w:p>
    <w:p w:rsidR="005F13EA" w:rsidRDefault="005F13EA">
      <w:r w:rsidRPr="00AF070E">
        <w:t>1</w:t>
      </w:r>
      <w:r>
        <w:t>.Хлебопекарный комбинат находится в не очень выгодном  положении к транспортным путям. Предприятие не может поставлять товар  в города, находящиеся дальше юга Молдовы.</w:t>
      </w:r>
    </w:p>
    <w:p w:rsidR="005F13EA" w:rsidRDefault="005F13EA">
      <w:r>
        <w:t>2.Комбинат был создан в 1994 году и представляло собой маленький цех, который выполнял только индивидуальные заказы.</w:t>
      </w:r>
      <w:r w:rsidRPr="00F9281E">
        <w:t xml:space="preserve"> </w:t>
      </w:r>
      <w:r>
        <w:t>В 2007 году « Милина»   взяла в аренду новое помещение , и стала полноценным хлебопекарным комбинатом. Они поставляют продукцию в школы, магазины , детские сады, больницы и др.</w:t>
      </w:r>
    </w:p>
    <w:p w:rsidR="005F13EA" w:rsidRDefault="005F13EA">
      <w:r>
        <w:t>3. Предприятие  обеспечено трудовыми ресурсами и хорошо оснащено электротехническим оборудованием.</w:t>
      </w:r>
    </w:p>
    <w:p w:rsidR="005F13EA" w:rsidRDefault="005F13EA">
      <w:r>
        <w:t>4. Сырье, которым пользуется предприятие является местным и привозным. Из местного сырья преобладает : мука, отруби, яйца, а из привозного – сахар, дрожжи,  соль, шоколад, корица и прочее  ( завозятся из других государств и городов нашей республики).</w:t>
      </w:r>
    </w:p>
    <w:p w:rsidR="005F13EA" w:rsidRDefault="005F13EA">
      <w:r>
        <w:t>5. Ассортимент продукции богат и разнообразен. Комбинат выпекает различные виды хлебов и булочек ( батоны, плетенки, калачи, караваи, куличи,  круассаны.)</w:t>
      </w:r>
    </w:p>
    <w:p w:rsidR="005F13EA" w:rsidRDefault="005F13EA">
      <w:r>
        <w:t>6.Динамика производства хлебобулочных изделий.</w:t>
      </w:r>
    </w:p>
    <w:p w:rsidR="005F13EA" w:rsidRDefault="005F13EA"/>
    <w:p w:rsidR="005F13EA" w:rsidRPr="00F9281E" w:rsidRDefault="005F13EA"/>
    <w:tbl>
      <w:tblPr>
        <w:tblW w:w="0" w:type="auto"/>
        <w:tblInd w:w="2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4"/>
        <w:gridCol w:w="3119"/>
      </w:tblGrid>
      <w:tr w:rsidR="005F13EA" w:rsidTr="00613AB3">
        <w:trPr>
          <w:trHeight w:val="500"/>
        </w:trPr>
        <w:tc>
          <w:tcPr>
            <w:tcW w:w="1984" w:type="dxa"/>
          </w:tcPr>
          <w:p w:rsidR="005F13EA" w:rsidRPr="00613AB3" w:rsidRDefault="005F13EA"/>
          <w:p w:rsidR="005F13EA" w:rsidRPr="00613AB3" w:rsidRDefault="005F13EA">
            <w:r w:rsidRPr="00613AB3">
              <w:rPr>
                <w:sz w:val="22"/>
                <w:szCs w:val="22"/>
              </w:rPr>
              <w:t>Года.</w:t>
            </w:r>
          </w:p>
        </w:tc>
        <w:tc>
          <w:tcPr>
            <w:tcW w:w="3119" w:type="dxa"/>
          </w:tcPr>
          <w:p w:rsidR="005F13EA" w:rsidRPr="00613AB3" w:rsidRDefault="005F13EA">
            <w:r w:rsidRPr="00613AB3">
              <w:rPr>
                <w:sz w:val="22"/>
                <w:szCs w:val="22"/>
              </w:rPr>
              <w:t>Количество производимой продукции в тоннах.</w:t>
            </w:r>
          </w:p>
        </w:tc>
      </w:tr>
      <w:tr w:rsidR="005F13EA" w:rsidTr="00613AB3">
        <w:trPr>
          <w:trHeight w:val="564"/>
        </w:trPr>
        <w:tc>
          <w:tcPr>
            <w:tcW w:w="1984" w:type="dxa"/>
          </w:tcPr>
          <w:p w:rsidR="005F13EA" w:rsidRPr="00613AB3" w:rsidRDefault="005F13EA"/>
          <w:p w:rsidR="005F13EA" w:rsidRPr="00613AB3" w:rsidRDefault="005F13EA">
            <w:r w:rsidRPr="00613AB3">
              <w:rPr>
                <w:sz w:val="22"/>
                <w:szCs w:val="22"/>
              </w:rPr>
              <w:t xml:space="preserve">    1994</w:t>
            </w:r>
          </w:p>
        </w:tc>
        <w:tc>
          <w:tcPr>
            <w:tcW w:w="3119" w:type="dxa"/>
          </w:tcPr>
          <w:p w:rsidR="005F13EA" w:rsidRPr="00613AB3" w:rsidRDefault="005F13EA"/>
          <w:p w:rsidR="005F13EA" w:rsidRPr="00613AB3" w:rsidRDefault="005F13EA">
            <w:r w:rsidRPr="00613AB3">
              <w:rPr>
                <w:sz w:val="22"/>
                <w:szCs w:val="22"/>
              </w:rPr>
              <w:t xml:space="preserve"> 600 тонн</w:t>
            </w:r>
          </w:p>
        </w:tc>
      </w:tr>
      <w:tr w:rsidR="005F13EA" w:rsidTr="00613AB3">
        <w:trPr>
          <w:trHeight w:val="557"/>
        </w:trPr>
        <w:tc>
          <w:tcPr>
            <w:tcW w:w="1984" w:type="dxa"/>
          </w:tcPr>
          <w:p w:rsidR="005F13EA" w:rsidRPr="00613AB3" w:rsidRDefault="005F13EA"/>
          <w:p w:rsidR="005F13EA" w:rsidRPr="00613AB3" w:rsidRDefault="005F13EA">
            <w:r w:rsidRPr="00613AB3">
              <w:rPr>
                <w:sz w:val="22"/>
                <w:szCs w:val="22"/>
              </w:rPr>
              <w:t xml:space="preserve">    1999</w:t>
            </w:r>
          </w:p>
        </w:tc>
        <w:tc>
          <w:tcPr>
            <w:tcW w:w="3119" w:type="dxa"/>
          </w:tcPr>
          <w:p w:rsidR="005F13EA" w:rsidRPr="00613AB3" w:rsidRDefault="005F13EA"/>
          <w:p w:rsidR="005F13EA" w:rsidRPr="00613AB3" w:rsidRDefault="005F13EA">
            <w:r w:rsidRPr="00613AB3">
              <w:rPr>
                <w:sz w:val="22"/>
                <w:szCs w:val="22"/>
              </w:rPr>
              <w:t xml:space="preserve">  1000 тонн</w:t>
            </w:r>
          </w:p>
        </w:tc>
      </w:tr>
      <w:tr w:rsidR="005F13EA" w:rsidTr="00613AB3">
        <w:trPr>
          <w:trHeight w:val="551"/>
        </w:trPr>
        <w:tc>
          <w:tcPr>
            <w:tcW w:w="1984" w:type="dxa"/>
          </w:tcPr>
          <w:p w:rsidR="005F13EA" w:rsidRPr="00613AB3" w:rsidRDefault="005F13EA"/>
          <w:p w:rsidR="005F13EA" w:rsidRPr="00613AB3" w:rsidRDefault="005F13EA">
            <w:r w:rsidRPr="00613AB3">
              <w:rPr>
                <w:sz w:val="22"/>
                <w:szCs w:val="22"/>
              </w:rPr>
              <w:t xml:space="preserve">    2006</w:t>
            </w:r>
          </w:p>
        </w:tc>
        <w:tc>
          <w:tcPr>
            <w:tcW w:w="3119" w:type="dxa"/>
          </w:tcPr>
          <w:p w:rsidR="005F13EA" w:rsidRPr="00613AB3" w:rsidRDefault="005F13EA"/>
          <w:p w:rsidR="005F13EA" w:rsidRPr="00613AB3" w:rsidRDefault="005F13EA">
            <w:r w:rsidRPr="00613AB3">
              <w:rPr>
                <w:sz w:val="22"/>
                <w:szCs w:val="22"/>
              </w:rPr>
              <w:t xml:space="preserve">  200 тонн</w:t>
            </w:r>
          </w:p>
        </w:tc>
      </w:tr>
      <w:tr w:rsidR="005F13EA" w:rsidTr="00613AB3">
        <w:trPr>
          <w:trHeight w:val="573"/>
        </w:trPr>
        <w:tc>
          <w:tcPr>
            <w:tcW w:w="1984" w:type="dxa"/>
          </w:tcPr>
          <w:p w:rsidR="005F13EA" w:rsidRPr="00613AB3" w:rsidRDefault="005F13EA"/>
          <w:p w:rsidR="005F13EA" w:rsidRPr="00613AB3" w:rsidRDefault="005F13EA">
            <w:r w:rsidRPr="00613AB3">
              <w:rPr>
                <w:sz w:val="22"/>
                <w:szCs w:val="22"/>
              </w:rPr>
              <w:t xml:space="preserve">    2011</w:t>
            </w:r>
          </w:p>
        </w:tc>
        <w:tc>
          <w:tcPr>
            <w:tcW w:w="3119" w:type="dxa"/>
          </w:tcPr>
          <w:p w:rsidR="005F13EA" w:rsidRPr="00613AB3" w:rsidRDefault="005F13EA"/>
          <w:p w:rsidR="005F13EA" w:rsidRPr="00613AB3" w:rsidRDefault="005F13EA">
            <w:r w:rsidRPr="00613AB3">
              <w:rPr>
                <w:sz w:val="22"/>
                <w:szCs w:val="22"/>
              </w:rPr>
              <w:t xml:space="preserve">   4300 тонн</w:t>
            </w:r>
          </w:p>
        </w:tc>
      </w:tr>
    </w:tbl>
    <w:p w:rsidR="005F13EA" w:rsidRDefault="005F13EA"/>
    <w:p w:rsidR="005F13EA" w:rsidRDefault="005F13EA">
      <w:r>
        <w:t xml:space="preserve">И таблицы видно,  что  за последние года производимая продукция очень возросла. Основными причинами являются  потребительский фактор,  и наличие рынков сбыта. Если в 1994г  предприятие выполняло только индивидуальные заказы, то начиная с 2007 года  из-за приобретенных рынков сбыта, ассортимент продукции сильно возрос и предприятие начало развиваться и расширятся. </w:t>
      </w:r>
    </w:p>
    <w:p w:rsidR="005F13EA" w:rsidRDefault="005F13EA">
      <w:r>
        <w:t>7. Экономические отношения.</w:t>
      </w:r>
    </w:p>
    <w:p w:rsidR="005F13EA" w:rsidRDefault="005F13EA"/>
    <w:p w:rsidR="005F13EA" w:rsidRDefault="005F13EA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38.95pt;margin-top:12.3pt;width:21.6pt;height:34.8pt;z-index:251653632" o:connectortype="straight">
            <v:stroke endarrow="block"/>
          </v:shape>
        </w:pict>
      </w:r>
      <w:r>
        <w:t xml:space="preserve">                           Хлебопекарный комбинат « Милина».</w:t>
      </w:r>
    </w:p>
    <w:p w:rsidR="005F13EA" w:rsidRDefault="005F13EA">
      <w:r>
        <w:rPr>
          <w:noProof/>
        </w:rPr>
        <w:pict>
          <v:shape id="_x0000_s1027" type="#_x0000_t32" style="position:absolute;margin-left:257.55pt;margin-top:2.1pt;width:1in;height:25.2pt;z-index:251654656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185.55pt;margin-top:2.1pt;width:0;height:25.2pt;z-index:251652608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126.15pt;margin-top:2.1pt;width:30pt;height:25.2pt;flip:x;z-index:251651584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margin-left:37.95pt;margin-top:2.1pt;width:88.2pt;height:25.2pt;flip:x;z-index:251650560" o:connectortype="straight">
            <v:stroke endarrow="block"/>
          </v:shape>
        </w:pict>
      </w:r>
    </w:p>
    <w:p w:rsidR="005F13EA" w:rsidRDefault="005F13EA"/>
    <w:p w:rsidR="005F13EA" w:rsidRDefault="005F13EA">
      <w:r>
        <w:t xml:space="preserve">  Комрат          Вулканешть           Кагул          Тараклия          Чадыр –Лунга.</w:t>
      </w:r>
    </w:p>
    <w:p w:rsidR="005F13EA" w:rsidRDefault="005F13EA">
      <w:r>
        <w:rPr>
          <w:noProof/>
        </w:rPr>
        <w:pict>
          <v:shape id="_x0000_s1031" type="#_x0000_t32" style="position:absolute;margin-left:27.75pt;margin-top:-.3pt;width:94.8pt;height:55.8pt;z-index:251659776" o:connectortype="straight">
            <v:stroke endarrow="block"/>
          </v:shape>
        </w:pict>
      </w:r>
      <w:r>
        <w:rPr>
          <w:noProof/>
        </w:rPr>
        <w:pict>
          <v:shape id="_x0000_s1032" type="#_x0000_t32" style="position:absolute;margin-left:112.35pt;margin-top:-.3pt;width:43.8pt;height:55.8pt;z-index:251658752" o:connectortype="straight">
            <v:stroke endarrow="block"/>
          </v:shape>
        </w:pict>
      </w:r>
      <w:r>
        <w:rPr>
          <w:noProof/>
        </w:rPr>
        <w:pict>
          <v:shape id="_x0000_s1033" type="#_x0000_t32" style="position:absolute;margin-left:181.35pt;margin-top:-.3pt;width:12pt;height:55.8pt;z-index:251657728" o:connectortype="straight">
            <v:stroke endarrow="block"/>
          </v:shape>
        </w:pict>
      </w:r>
      <w:r>
        <w:rPr>
          <w:noProof/>
        </w:rPr>
        <w:pict>
          <v:shape id="_x0000_s1034" type="#_x0000_t32" style="position:absolute;margin-left:196.95pt;margin-top:-.3pt;width:52.2pt;height:60pt;flip:x;z-index:251656704" o:connectortype="straight">
            <v:stroke endarrow="block"/>
          </v:shape>
        </w:pict>
      </w:r>
      <w:r>
        <w:rPr>
          <w:noProof/>
        </w:rPr>
        <w:pict>
          <v:shape id="_x0000_s1035" type="#_x0000_t32" style="position:absolute;margin-left:225.75pt;margin-top:2.7pt;width:117pt;height:57pt;flip:x;z-index:251655680" o:connectortype="straight">
            <v:stroke endarrow="block"/>
          </v:shape>
        </w:pict>
      </w:r>
    </w:p>
    <w:p w:rsidR="005F13EA" w:rsidRDefault="005F13EA"/>
    <w:p w:rsidR="005F13EA" w:rsidRDefault="005F13EA"/>
    <w:p w:rsidR="005F13EA" w:rsidRDefault="005F13EA"/>
    <w:p w:rsidR="005F13EA" w:rsidRDefault="005F13EA">
      <w:r>
        <w:t xml:space="preserve">                                        Больницы, магазины,</w:t>
      </w:r>
    </w:p>
    <w:p w:rsidR="005F13EA" w:rsidRDefault="005F13EA">
      <w:r>
        <w:t xml:space="preserve">                                         Детские сады, школы.</w:t>
      </w:r>
    </w:p>
    <w:p w:rsidR="005F13EA" w:rsidRDefault="005F13EA"/>
    <w:p w:rsidR="005F13EA" w:rsidRDefault="005F13EA">
      <w:r>
        <w:t>Из схемы видно, что предприятие расширилось. Теперь его филиалы находятся в нескольких  городах юга Молдовы. Сырье  завозится  из других государств и городов республики ( например, сахар заводится с Кишинева, корица, соевая мука- с Турции.) Продукцию свою предприятие развозит  по южным районам Молдовы, магазинам, больницам, школам, детским  садам.</w:t>
      </w:r>
    </w:p>
    <w:p w:rsidR="005F13EA" w:rsidRDefault="005F13EA">
      <w:r>
        <w:t xml:space="preserve"> </w:t>
      </w:r>
    </w:p>
    <w:p w:rsidR="005F13EA" w:rsidRDefault="005F13EA">
      <w:r>
        <w:t>8. Влияние предприятий на окружающую среду минимально, благодаря  использованию качественного сырья, хорошей аппаратуры, фильтрующей все отходы.</w:t>
      </w:r>
    </w:p>
    <w:p w:rsidR="005F13EA" w:rsidRDefault="005F13EA"/>
    <w:p w:rsidR="005F13EA" w:rsidRDefault="005F13EA">
      <w:r>
        <w:t>9. Для более успешного существования предприятия большую роль играют экономические и торговые связи. Поэтому  данному предприятию необходимо заключать договора поставки своей продукции не только с югом страны, но и с другими , более развитыми городами нашего  государства.</w:t>
      </w:r>
    </w:p>
    <w:p w:rsidR="005F13EA" w:rsidRDefault="005F13EA"/>
    <w:p w:rsidR="005F13EA" w:rsidRDefault="005F13EA"/>
    <w:p w:rsidR="005F13EA" w:rsidRDefault="005F13EA"/>
    <w:p w:rsidR="005F13EA" w:rsidRDefault="005F13EA"/>
    <w:p w:rsidR="005F13EA" w:rsidRDefault="005F13EA"/>
    <w:p w:rsidR="005F13EA" w:rsidRDefault="005F13EA"/>
    <w:p w:rsidR="005F13EA" w:rsidRDefault="005F13EA"/>
    <w:p w:rsidR="005F13EA" w:rsidRDefault="005F13EA"/>
    <w:p w:rsidR="005F13EA" w:rsidRDefault="005F13EA"/>
    <w:p w:rsidR="005F13EA" w:rsidRDefault="005F13EA"/>
    <w:p w:rsidR="005F13EA" w:rsidRDefault="005F13EA">
      <w:pPr>
        <w:rPr>
          <w:sz w:val="32"/>
          <w:szCs w:val="32"/>
        </w:rPr>
      </w:pPr>
      <w:r>
        <w:t xml:space="preserve">     </w:t>
      </w:r>
      <w:r w:rsidRPr="00C63D23">
        <w:rPr>
          <w:sz w:val="32"/>
          <w:szCs w:val="32"/>
        </w:rPr>
        <w:t>Характеристика  сельскохозяйственного предприятия</w:t>
      </w:r>
    </w:p>
    <w:p w:rsidR="005F13EA" w:rsidRPr="00C63D23" w:rsidRDefault="005F13EA">
      <w:pPr>
        <w:rPr>
          <w:sz w:val="32"/>
          <w:szCs w:val="32"/>
        </w:rPr>
      </w:pPr>
      <w:r w:rsidRPr="00C63D23">
        <w:rPr>
          <w:sz w:val="32"/>
          <w:szCs w:val="32"/>
        </w:rPr>
        <w:t xml:space="preserve"> «</w:t>
      </w:r>
      <w:r w:rsidRPr="00C63D23">
        <w:rPr>
          <w:sz w:val="32"/>
          <w:szCs w:val="32"/>
          <w:lang w:val="en-US"/>
        </w:rPr>
        <w:t>Gospodarie</w:t>
      </w:r>
      <w:r w:rsidRPr="00C63D23">
        <w:rPr>
          <w:sz w:val="32"/>
          <w:szCs w:val="32"/>
        </w:rPr>
        <w:t xml:space="preserve"> </w:t>
      </w:r>
      <w:r w:rsidRPr="00C63D23">
        <w:rPr>
          <w:sz w:val="32"/>
          <w:szCs w:val="32"/>
          <w:lang w:val="en-US"/>
        </w:rPr>
        <w:t>taraneasca</w:t>
      </w:r>
      <w:r w:rsidRPr="00C63D23">
        <w:rPr>
          <w:sz w:val="32"/>
          <w:szCs w:val="32"/>
        </w:rPr>
        <w:t>».</w:t>
      </w:r>
    </w:p>
    <w:p w:rsidR="005F13EA" w:rsidRPr="00C63D23" w:rsidRDefault="005F13EA">
      <w:pPr>
        <w:rPr>
          <w:sz w:val="32"/>
          <w:szCs w:val="32"/>
        </w:rPr>
      </w:pPr>
    </w:p>
    <w:p w:rsidR="005F13EA" w:rsidRDefault="005F13EA">
      <w:r>
        <w:t xml:space="preserve">1.Полное название предприятия « Никульча Дмитрий Георгиевич </w:t>
      </w:r>
      <w:r>
        <w:rPr>
          <w:lang w:val="en-US"/>
        </w:rPr>
        <w:t>Gospodarie</w:t>
      </w:r>
      <w:r w:rsidRPr="00A06C0C">
        <w:t xml:space="preserve"> </w:t>
      </w:r>
      <w:r>
        <w:rPr>
          <w:lang w:val="en-US"/>
        </w:rPr>
        <w:t>taraneasca</w:t>
      </w:r>
      <w:r>
        <w:t>». Находится на улице Первомайская, в километре  от трассы  и на окраине района.</w:t>
      </w:r>
    </w:p>
    <w:p w:rsidR="005F13EA" w:rsidRDefault="005F13EA"/>
    <w:p w:rsidR="005F13EA" w:rsidRDefault="005F13EA">
      <w:r>
        <w:t>2.  Преобладает холмистый рельеф. Климат и почвы благоприятны для выращивания  зерновых и многолетних растений.  Вблизи   находятся водоемы, которые используются для орошения культур.</w:t>
      </w:r>
    </w:p>
    <w:p w:rsidR="005F13EA" w:rsidRDefault="005F13EA"/>
    <w:p w:rsidR="005F13EA" w:rsidRDefault="005F13EA">
      <w:r>
        <w:t>3. Предприятие достаточно оснащено  хозяйственными машинами и оборудованием, а уровень  обеспеченности хозяйства трудовыми ресурсами  низкий.</w:t>
      </w:r>
    </w:p>
    <w:p w:rsidR="005F13EA" w:rsidRDefault="005F13EA"/>
    <w:p w:rsidR="005F13EA" w:rsidRDefault="005F13EA">
      <w:r>
        <w:t>4. Структура  сельскохозяйственных угодий.</w:t>
      </w:r>
    </w:p>
    <w:p w:rsidR="005F13EA" w:rsidRDefault="005F13EA"/>
    <w:p w:rsidR="005F13EA" w:rsidRDefault="005F13EA"/>
    <w:p w:rsidR="005F13EA" w:rsidRDefault="005F13EA">
      <w:r w:rsidRPr="004558A4">
        <w:rPr>
          <w:noProof/>
        </w:rPr>
        <w:object w:dxaOrig="4042" w:dyaOrig="10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Объект 1" o:spid="_x0000_i1025" type="#_x0000_t75" style="width:205.5pt;height:2in;visibility:visible" o:ole="">
            <v:imagedata r:id="rId4" o:title="" croptop="-53939f" cropbottom="-54482f" cropleft="-4199f" cropright="-308f"/>
            <o:lock v:ext="edit" aspectratio="f"/>
          </v:shape>
          <o:OLEObject Type="Embed" ProgID="Excel.Chart.8" ShapeID="Объект 1" DrawAspect="Content" ObjectID="_1388318119" r:id="rId5"/>
        </w:object>
      </w:r>
    </w:p>
    <w:p w:rsidR="005F13EA" w:rsidRDefault="005F13EA">
      <w:r>
        <w:t>Из диаграммы видно, что преобладают пахотные земли 80%  занятые под насаждения  зерновых и зернобобовых культур. Земли , занятые под многолетние насаждения составляют 10 %, под пастбища -8%, а под сенокосы лишь – 2%.</w:t>
      </w:r>
    </w:p>
    <w:p w:rsidR="005F13EA" w:rsidRDefault="005F13EA"/>
    <w:p w:rsidR="005F13EA" w:rsidRDefault="005F13EA"/>
    <w:p w:rsidR="005F13EA" w:rsidRDefault="005F13EA">
      <w:r>
        <w:t xml:space="preserve">5.Растениеводство. </w:t>
      </w:r>
    </w:p>
    <w:p w:rsidR="005F13EA" w:rsidRDefault="005F13EA">
      <w:r w:rsidRPr="004558A4">
        <w:rPr>
          <w:noProof/>
        </w:rPr>
        <w:object w:dxaOrig="4013" w:dyaOrig="1152">
          <v:shape id="Объект 4" o:spid="_x0000_i1026" type="#_x0000_t75" style="width:205.5pt;height:2in;visibility:visible" o:ole="">
            <v:imagedata r:id="rId6" o:title="" croptop="-61724f" cropbottom="-36580f" cropright="-5177f"/>
            <o:lock v:ext="edit" aspectratio="f"/>
          </v:shape>
          <o:OLEObject Type="Embed" ProgID="Excel.Chart.8" ShapeID="Объект 4" DrawAspect="Content" ObjectID="_1388318120" r:id="rId7"/>
        </w:object>
      </w:r>
      <w:r w:rsidRPr="004558A4">
        <w:rPr>
          <w:noProof/>
        </w:rPr>
        <w:object w:dxaOrig="4167" w:dyaOrig="2391">
          <v:shape id="Объект 7" o:spid="_x0000_i1027" type="#_x0000_t75" style="width:205.5pt;height:2in;visibility:visible" o:ole="">
            <v:imagedata r:id="rId8" o:title="" croptop="-7620f" cropbottom="-5783f" cropleft="-2422f"/>
            <o:lock v:ext="edit" aspectratio="f"/>
          </v:shape>
          <o:OLEObject Type="Embed" ProgID="Excel.Chart.8" ShapeID="Объект 7" DrawAspect="Content" ObjectID="_1388318121" r:id="rId9"/>
        </w:object>
      </w:r>
    </w:p>
    <w:p w:rsidR="005F13EA" w:rsidRDefault="005F13EA"/>
    <w:p w:rsidR="005F13EA" w:rsidRDefault="005F13EA">
      <w:r>
        <w:t xml:space="preserve">Из диаграмм  видно , что преобладает  зерновые культуры, а под сады, зернобобовые и технические культуры занято лишь 30 % земельных угодий. </w:t>
      </w:r>
    </w:p>
    <w:p w:rsidR="005F13EA" w:rsidRDefault="005F13EA">
      <w:r>
        <w:t xml:space="preserve">    Валовый  сбор до 2004 года был средним, а в 2004 году  был самым высоким. Но продолжалось это недолго. Начиная с 2005 по 2007 г валовый сбор зерновых  лыл низким, исключение составили технические и садовые культуры. В 2008- 2009 гг.  валовый продукт был средним, в отличии от 2010 года, где валовый сбор зерновых был низким, а технических культур – высоким.</w:t>
      </w:r>
    </w:p>
    <w:p w:rsidR="005F13EA" w:rsidRDefault="005F13EA"/>
    <w:p w:rsidR="005F13EA" w:rsidRDefault="005F13EA">
      <w:r>
        <w:t>6. С каждым годом возрастает поголовье скота ( выращивание свиней) . Направление специализации животноводства мясное.</w:t>
      </w:r>
    </w:p>
    <w:p w:rsidR="005F13EA" w:rsidRDefault="005F13EA"/>
    <w:p w:rsidR="005F13EA" w:rsidRDefault="005F13EA">
      <w:r>
        <w:t>7.Предприятие самостоятельно реализует продукцию на рынках сбыта и частным лицам.</w:t>
      </w:r>
    </w:p>
    <w:p w:rsidR="005F13EA" w:rsidRDefault="005F13EA"/>
    <w:p w:rsidR="005F13EA" w:rsidRDefault="005F13EA">
      <w:r>
        <w:t>8.                             Экономические связи</w:t>
      </w:r>
    </w:p>
    <w:p w:rsidR="005F13EA" w:rsidRDefault="005F13EA">
      <w:r>
        <w:rPr>
          <w:noProof/>
        </w:rPr>
        <w:pict>
          <v:shape id="_x0000_s1036" type="#_x0000_t32" style="position:absolute;margin-left:177.75pt;margin-top:-.3pt;width:78pt;height:13.8pt;z-index:251664896" o:connectortype="straight">
            <v:stroke endarrow="block"/>
          </v:shape>
        </w:pict>
      </w:r>
      <w:r>
        <w:rPr>
          <w:noProof/>
        </w:rPr>
        <w:pict>
          <v:shape id="_x0000_s1037" type="#_x0000_t32" style="position:absolute;margin-left:59.55pt;margin-top:-.3pt;width:49.2pt;height:18.6pt;flip:x;z-index:251663872" o:connectortype="straight">
            <v:stroke endarrow="block"/>
          </v:shape>
        </w:pict>
      </w:r>
      <w:r>
        <w:rPr>
          <w:noProof/>
        </w:rPr>
        <w:pict>
          <v:shape id="_x0000_s1038" type="#_x0000_t32" style="position:absolute;margin-left:138.75pt;margin-top:-.3pt;width:1.2pt;height:33pt;z-index:251660800" o:connectortype="straight">
            <v:stroke endarrow="block"/>
          </v:shape>
        </w:pict>
      </w:r>
      <w:r>
        <w:t xml:space="preserve"> </w:t>
      </w:r>
    </w:p>
    <w:p w:rsidR="005F13EA" w:rsidRDefault="005F13EA">
      <w:r>
        <w:t xml:space="preserve"> Бельцы                                                                          Чадыр – Лунга.</w:t>
      </w:r>
    </w:p>
    <w:p w:rsidR="005F13EA" w:rsidRDefault="005F13EA">
      <w:r>
        <w:rPr>
          <w:noProof/>
        </w:rPr>
        <w:pict>
          <v:shape id="_x0000_s1039" type="#_x0000_t32" style="position:absolute;margin-left:160.35pt;margin-top:11.15pt;width:79.2pt;height:20.4pt;z-index:251662848" o:connectortype="straight">
            <v:stroke endarrow="block"/>
          </v:shape>
        </w:pict>
      </w:r>
      <w:r>
        <w:rPr>
          <w:noProof/>
        </w:rPr>
        <w:pict>
          <v:shape id="_x0000_s1040" type="#_x0000_t32" style="position:absolute;margin-left:81.15pt;margin-top:11.15pt;width:37.2pt;height:20.4pt;flip:x;z-index:251661824" o:connectortype="straight">
            <v:stroke endarrow="block"/>
          </v:shape>
        </w:pict>
      </w:r>
      <w:r>
        <w:t xml:space="preserve">                                      Кишинев</w:t>
      </w:r>
    </w:p>
    <w:p w:rsidR="005F13EA" w:rsidRDefault="005F13EA">
      <w:r>
        <w:t xml:space="preserve">     </w:t>
      </w:r>
    </w:p>
    <w:p w:rsidR="005F13EA" w:rsidRPr="00DC4DB9" w:rsidRDefault="005F13EA">
      <w:r>
        <w:t xml:space="preserve">                   </w:t>
      </w:r>
      <w:r w:rsidRPr="00DC4DB9">
        <w:t>2</w:t>
      </w:r>
      <w:r>
        <w:rPr>
          <w:lang w:val="en-US"/>
        </w:rPr>
        <w:t>KR</w:t>
      </w:r>
      <w:r w:rsidRPr="00DC4DB9">
        <w:t xml:space="preserve">                                                     </w:t>
      </w:r>
      <w:r>
        <w:rPr>
          <w:lang w:val="en-US"/>
        </w:rPr>
        <w:t>DIAZCHIM</w:t>
      </w:r>
    </w:p>
    <w:p w:rsidR="005F13EA" w:rsidRDefault="005F13EA"/>
    <w:p w:rsidR="005F13EA" w:rsidRDefault="005F13EA">
      <w:r>
        <w:t>Тесную связь поддерживает с кишиневскими фирмами « 2</w:t>
      </w:r>
      <w:r>
        <w:rPr>
          <w:lang w:val="en-US"/>
        </w:rPr>
        <w:t>KR</w:t>
      </w:r>
      <w:r>
        <w:t>», которая снабжает наше предприятие  машинами и сельскохозяйственными агрегатами    и фирмой   «</w:t>
      </w:r>
      <w:r>
        <w:rPr>
          <w:lang w:val="en-US"/>
        </w:rPr>
        <w:t>DIAZCHIM</w:t>
      </w:r>
      <w:r>
        <w:t>»   поставляющая семена и химикаты.</w:t>
      </w:r>
    </w:p>
    <w:p w:rsidR="005F13EA" w:rsidRDefault="005F13EA">
      <w:r>
        <w:t xml:space="preserve">    Продукцию наше предприятие сбывает в Бельцах и Чадыр – Лунге.</w:t>
      </w:r>
    </w:p>
    <w:p w:rsidR="005F13EA" w:rsidRDefault="005F13EA">
      <w:r>
        <w:t>9.Влияние сельскохозяйственной  деятельности на окружающую среду минимальное. Чтобы сократить негативное влияние на окружающую среду предприятие использует незначительное количество химикатов и пользуется органическими удобрениями.</w:t>
      </w:r>
    </w:p>
    <w:p w:rsidR="005F13EA" w:rsidRDefault="005F13EA"/>
    <w:p w:rsidR="005F13EA" w:rsidRPr="00386505" w:rsidRDefault="005F13EA">
      <w:r>
        <w:t xml:space="preserve">10.Чтобы предприятие развивалось требуется выделение  государственных дотаций </w:t>
      </w:r>
      <w:r w:rsidRPr="00A05702">
        <w:t xml:space="preserve"> </w:t>
      </w:r>
      <w:r>
        <w:t xml:space="preserve">            </w:t>
      </w:r>
      <w:r w:rsidRPr="00A05702">
        <w:t xml:space="preserve">( </w:t>
      </w:r>
      <w:r>
        <w:t>денежные средства, выдаваемые предприятиям из бюджета государства безвозвратно).</w:t>
      </w:r>
    </w:p>
    <w:p w:rsidR="005F13EA" w:rsidRDefault="005F13EA">
      <w:pPr>
        <w:rPr>
          <w:lang w:val="en-US"/>
        </w:rPr>
      </w:pPr>
    </w:p>
    <w:p w:rsidR="005F13EA" w:rsidRDefault="005F13EA">
      <w:pPr>
        <w:rPr>
          <w:lang w:val="en-US"/>
        </w:rPr>
      </w:pPr>
    </w:p>
    <w:p w:rsidR="005F13EA" w:rsidRPr="00386505" w:rsidRDefault="005F13EA">
      <w:pPr>
        <w:rPr>
          <w:lang w:val="en-US"/>
        </w:rPr>
      </w:pPr>
    </w:p>
    <w:sectPr w:rsidR="005F13EA" w:rsidRPr="00386505" w:rsidSect="00F60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131A"/>
    <w:rsid w:val="0003131A"/>
    <w:rsid w:val="000F2C68"/>
    <w:rsid w:val="001752EC"/>
    <w:rsid w:val="001E2BAD"/>
    <w:rsid w:val="00221815"/>
    <w:rsid w:val="00233E29"/>
    <w:rsid w:val="00267A97"/>
    <w:rsid w:val="003366D8"/>
    <w:rsid w:val="003379D7"/>
    <w:rsid w:val="00363E49"/>
    <w:rsid w:val="00386505"/>
    <w:rsid w:val="00404B31"/>
    <w:rsid w:val="004509E4"/>
    <w:rsid w:val="004558A4"/>
    <w:rsid w:val="005F13EA"/>
    <w:rsid w:val="00613AB3"/>
    <w:rsid w:val="00720FC1"/>
    <w:rsid w:val="00731583"/>
    <w:rsid w:val="007D51B4"/>
    <w:rsid w:val="00880124"/>
    <w:rsid w:val="009D4F44"/>
    <w:rsid w:val="00A05702"/>
    <w:rsid w:val="00A06C0C"/>
    <w:rsid w:val="00A8189C"/>
    <w:rsid w:val="00AA7498"/>
    <w:rsid w:val="00AF070E"/>
    <w:rsid w:val="00AF5E1E"/>
    <w:rsid w:val="00BC6C79"/>
    <w:rsid w:val="00C63D23"/>
    <w:rsid w:val="00D16FE1"/>
    <w:rsid w:val="00D3795D"/>
    <w:rsid w:val="00D836A6"/>
    <w:rsid w:val="00DA3964"/>
    <w:rsid w:val="00DC4DB9"/>
    <w:rsid w:val="00F32042"/>
    <w:rsid w:val="00F60DB9"/>
    <w:rsid w:val="00F9281E"/>
    <w:rsid w:val="00F96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31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03131A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363E4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63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D23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A05702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A0570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223</TotalTime>
  <Pages>4</Pages>
  <Words>1003</Words>
  <Characters>5720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Loner-XP</cp:lastModifiedBy>
  <cp:revision>9</cp:revision>
  <dcterms:created xsi:type="dcterms:W3CDTF">2011-12-27T19:50:00Z</dcterms:created>
  <dcterms:modified xsi:type="dcterms:W3CDTF">2012-01-17T13:09:00Z</dcterms:modified>
</cp:coreProperties>
</file>